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ОГЭ по географии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2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Республики Саха (Якутия)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132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3</w:t>
      </w:r>
    </w:p>
    <w:p>
      <w:pPr>
        <w:pStyle w:val="aa"/>
        <w:ind w:left="0" w:right="0"/>
      </w:pPr>
      <w:r/>
      <w:r>
        <w:t xml:space="preserve">  5-6  </w:t>
      </w:r>
    </w:p>
    <w:p>
      <w:pPr>
        <w:ind w:left="0" w:right="0"/>
      </w:pPr>
      <w:r/>
    </w:p>
    <w:p>
      <w:pPr>
        <w:ind w:left="0" w:right="0"/>
      </w:pPr>
      <w:r/>
      <w:r>
        <w:t xml:space="preserve">5. 3 </w:t>
      </w:r>
    </w:p>
    <w:p>
      <w:pPr>
        <w:ind w:left="0" w:right="0"/>
      </w:pPr>
      <w:r/>
      <w:r>
        <w:t>6. 1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Канберра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132</w:t>
      </w:r>
    </w:p>
    <w:p>
      <w:pPr>
        <w:pStyle w:val="aa"/>
        <w:ind w:left="0" w:right="0"/>
      </w:pPr>
      <w:r/>
      <w:r>
        <w:t xml:space="preserve"> 9-12 </w:t>
      </w:r>
    </w:p>
    <w:p>
      <w:pPr>
        <w:ind w:left="0" w:right="0"/>
      </w:pPr>
      <w:r/>
    </w:p>
    <w:p>
      <w:pPr>
        <w:ind w:left="0" w:right="0"/>
      </w:pPr>
      <w:r/>
      <w:r>
        <w:t xml:space="preserve">9. 270; </w:t>
      </w:r>
    </w:p>
    <w:p>
      <w:pPr>
        <w:ind w:left="0" w:right="0"/>
      </w:pPr>
      <w:r/>
      <w:r>
        <w:t xml:space="preserve">10. В; восток; на восток; в восточном </w:t>
      </w:r>
    </w:p>
    <w:p>
      <w:pPr>
        <w:ind w:left="0" w:right="0"/>
      </w:pPr>
      <w:r/>
      <w:r>
        <w:t>11. 3</w:t>
      </w:r>
    </w:p>
    <w:p>
      <w:pPr>
        <w:ind w:left="0" w:right="0"/>
      </w:pPr>
      <w:r/>
      <w:r>
        <w:t>12. В ответе говорится о том, что наиболее подходит</w:t>
        <w:br/>
      </w:r>
      <w:r>
        <w:t>1) участок 1.</w:t>
        <w:br/>
      </w:r>
      <w:r>
        <w:t>В обоснование приведены следующие доводы:</w:t>
        <w:br/>
      </w:r>
      <w:r>
        <w:t>2) крутая горка без препятствий.</w:t>
        <w:br/>
      </w:r>
      <w:r>
        <w:t xml:space="preserve">3) на участке нет естественных препятствий для катания на санках 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500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14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34</w:t>
      </w:r>
    </w:p>
    <w:p>
      <w:pPr>
        <w:pStyle w:val="aa"/>
        <w:ind w:left="0" w:right="0"/>
      </w:pPr>
      <w:r/>
      <w:r>
        <w:t xml:space="preserve"> 16-17 </w:t>
      </w:r>
    </w:p>
    <w:p>
      <w:pPr>
        <w:ind w:left="0" w:right="0"/>
      </w:pPr>
      <w:r/>
    </w:p>
    <w:p>
      <w:pPr>
        <w:ind w:left="0" w:right="0"/>
      </w:pPr>
      <w:r/>
      <w:r>
        <w:t xml:space="preserve">16. 2 </w:t>
      </w:r>
    </w:p>
    <w:p>
      <w:pPr>
        <w:ind w:left="0" w:right="0"/>
      </w:pPr>
      <w:r/>
      <w:r>
        <w:t>17. 4</w:t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2</w:t>
      </w:r>
    </w:p>
    <w:p>
      <w:pPr>
        <w:pStyle w:val="aa"/>
        <w:ind w:left="0" w:right="0"/>
      </w:pPr>
      <w:r/>
      <w:r>
        <w:t xml:space="preserve">  19  </w:t>
      </w:r>
    </w:p>
    <w:p>
      <w:pPr>
        <w:ind w:left="0" w:right="0"/>
      </w:pPr>
      <w:r/>
    </w:p>
    <w:p>
      <w:pPr>
        <w:ind w:left="0" w:right="0"/>
      </w:pPr>
      <w:r/>
      <w:r>
        <w:t>132</w:t>
      </w:r>
    </w:p>
    <w:p>
      <w:pPr>
        <w:pStyle w:val="aa"/>
        <w:ind w:left="0" w:right="0"/>
      </w:pPr>
      <w:r/>
      <w:r>
        <w:t xml:space="preserve">  20  </w:t>
      </w:r>
    </w:p>
    <w:p>
      <w:pPr>
        <w:ind w:left="0" w:right="0"/>
      </w:pPr>
      <w:r/>
    </w:p>
    <w:p>
      <w:pPr>
        <w:ind w:left="0" w:right="0"/>
      </w:pPr>
      <w:r/>
      <w:r>
        <w:t>41</w:t>
      </w:r>
    </w:p>
    <w:p>
      <w:pPr>
        <w:pStyle w:val="aa"/>
        <w:ind w:left="0" w:right="0"/>
      </w:pPr>
      <w:r/>
      <w:r>
        <w:t xml:space="preserve">  21  </w:t>
      </w:r>
    </w:p>
    <w:p>
      <w:pPr>
        <w:ind w:left="0" w:right="0"/>
      </w:pPr>
      <w:r/>
    </w:p>
    <w:p>
      <w:pPr>
        <w:ind w:left="0" w:right="0"/>
      </w:pPr>
      <w:r/>
      <w:r>
        <w:t>Чукотский АО</w:t>
      </w:r>
    </w:p>
    <w:p>
      <w:pPr>
        <w:pStyle w:val="aa"/>
        <w:ind w:left="0" w:right="0"/>
      </w:pPr>
      <w:r/>
      <w:r>
        <w:t xml:space="preserve">  22  </w:t>
      </w:r>
    </w:p>
    <w:p>
      <w:pPr>
        <w:ind w:left="0" w:right="0"/>
      </w:pPr>
      <w:r/>
    </w:p>
    <w:p>
      <w:pPr>
        <w:ind w:left="0" w:right="0"/>
      </w:pPr>
      <w:r/>
      <w:r>
        <w:t>35</w:t>
      </w:r>
    </w:p>
    <w:p>
      <w:pPr>
        <w:pStyle w:val="aa"/>
        <w:ind w:left="0" w:right="0"/>
      </w:pPr>
      <w:r/>
      <w:r>
        <w:t xml:space="preserve"> 23-24 </w:t>
      </w:r>
    </w:p>
    <w:p>
      <w:pPr>
        <w:ind w:left="0" w:right="0"/>
      </w:pPr>
      <w:r/>
    </w:p>
    <w:p>
      <w:pPr>
        <w:ind w:left="0" w:right="0"/>
      </w:pPr>
      <w:r/>
      <w:r>
        <w:t xml:space="preserve">23. 2014 </w:t>
      </w:r>
    </w:p>
    <w:p>
      <w:pPr>
        <w:ind w:left="0" w:right="0"/>
      </w:pPr>
      <w:r/>
      <w:r>
        <w:t>24. 3532</w:t>
      </w:r>
    </w:p>
    <w:p>
      <w:pPr>
        <w:pStyle w:val="aa"/>
        <w:ind w:left="0" w:right="0"/>
      </w:pPr>
      <w:r/>
      <w:r>
        <w:t xml:space="preserve">  25  </w:t>
      </w:r>
    </w:p>
    <w:p>
      <w:pPr>
        <w:ind w:left="0" w:right="0"/>
      </w:pPr>
      <w:r/>
    </w:p>
    <w:p>
      <w:pPr>
        <w:ind w:left="0" w:right="0"/>
      </w:pPr>
      <w:r/>
      <w:r>
        <w:t>12</w:t>
      </w:r>
    </w:p>
    <w:p>
      <w:pPr>
        <w:pStyle w:val="aa"/>
        <w:ind w:left="0" w:right="0"/>
      </w:pPr>
      <w:r/>
      <w:r>
        <w:t xml:space="preserve">  26  </w:t>
      </w:r>
    </w:p>
    <w:p>
      <w:pPr>
        <w:ind w:left="0" w:right="0"/>
      </w:pPr>
      <w:r/>
    </w:p>
    <w:p>
      <w:pPr>
        <w:ind w:left="0" w:right="0"/>
      </w:pPr>
      <w:r/>
      <w:r>
        <w:t>213</w:t>
      </w:r>
    </w:p>
    <w:p>
      <w:pPr>
        <w:pStyle w:val="aa"/>
        <w:ind w:left="0" w:right="0"/>
      </w:pPr>
      <w:r/>
      <w:r>
        <w:t xml:space="preserve">  27  </w:t>
      </w:r>
    </w:p>
    <w:p>
      <w:pPr>
        <w:ind w:left="0" w:right="0"/>
      </w:pPr>
      <w:r/>
    </w:p>
    <w:p>
      <w:pPr>
        <w:ind w:left="0" w:right="0"/>
      </w:pPr>
      <w:r/>
      <w:r>
        <w:t>14</w:t>
      </w:r>
    </w:p>
    <w:p>
      <w:pPr>
        <w:pStyle w:val="aa"/>
        <w:ind w:left="0" w:right="0"/>
      </w:pPr>
      <w:r/>
      <w:r>
        <w:t xml:space="preserve"> 28-30 </w:t>
      </w:r>
    </w:p>
    <w:p>
      <w:pPr>
        <w:ind w:left="0" w:right="0"/>
      </w:pPr>
      <w:r/>
    </w:p>
    <w:p>
      <w:pPr>
        <w:ind w:left="0" w:right="0"/>
      </w:pPr>
      <w:r/>
      <w:r>
        <w:t>28. Ладожское</w:t>
        <w:br/>
      </w:r>
      <w:r>
        <w:t>29. В ответе говорится, что Республика Карелия расположена в пределах Европейского Севера России</w:t>
        <w:br/>
      </w:r>
      <w:r>
        <w:t>30. В ответе говорится о хорошей обеспеченности Карелии лесными ресурсами</w:t>
        <w:br/>
      </w:r>
      <w:r>
        <w:t>ИЛИ о том, что сырьём для производства ДСП является древесина, запасами которой обеспечена Карелия, находящаяся в зоне тайги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